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B50" w:rsidRPr="00AC3C04" w:rsidRDefault="001D341F" w:rsidP="00AC3C04">
      <w:pPr>
        <w:spacing w:line="360" w:lineRule="auto"/>
        <w:rPr>
          <w:sz w:val="24"/>
        </w:rPr>
      </w:pPr>
      <w:r w:rsidRPr="00AC3C04">
        <w:rPr>
          <w:sz w:val="24"/>
        </w:rPr>
        <w:t>Figure 1A legend</w:t>
      </w:r>
    </w:p>
    <w:p w:rsidR="001D341F" w:rsidRPr="00AC3C04" w:rsidRDefault="001D341F" w:rsidP="00AC3C04">
      <w:pPr>
        <w:spacing w:line="360" w:lineRule="auto"/>
        <w:rPr>
          <w:sz w:val="24"/>
        </w:rPr>
      </w:pPr>
      <w:r w:rsidRPr="00AC3C04">
        <w:rPr>
          <w:sz w:val="24"/>
        </w:rPr>
        <w:t>Cell color was determined by the best gene rank percentile for the analysis within the cell. Saturated color block represented Top 1%, medium saturation color block represented Top 5%</w:t>
      </w:r>
      <w:r w:rsidRPr="00AC3C04">
        <w:rPr>
          <w:sz w:val="24"/>
        </w:rPr>
        <w:t>，</w:t>
      </w:r>
      <w:r w:rsidRPr="00AC3C04">
        <w:rPr>
          <w:sz w:val="24"/>
        </w:rPr>
        <w:t xml:space="preserve">and white color block represented Top 10%. We have revised the Figure1 A by adding the legend concerning color block. Note: red color represented mRNA expression level of TMPRSS4 was significantly higher in some type of cancer </w:t>
      </w:r>
      <w:bookmarkStart w:id="0" w:name="_GoBack"/>
      <w:bookmarkEnd w:id="0"/>
      <w:r w:rsidRPr="00AC3C04">
        <w:rPr>
          <w:sz w:val="24"/>
        </w:rPr>
        <w:t>than its normal control, and blue color represented the significantly low expression of TMPRSS4 mRNA in some cancer. Importantly, an analysis was counted in more than one cancer type. The number 1, 2, 3 in cell represented the number of datasets in which the mRNA expression levels of TMPRSS4 were significantly up-regulated/down-regulated in patients with some type of cancer. Figure 1A included 185 analyses regarding mRNA expression detection of TMPRSS4 in cancer by Oncomine database. Specifically, 1 analysis showed evidently down-regulated TMPRSS4 in brain and CNS cancer, and 9 analyses revealed the significant up-regulated TMPRSS4 consisting of 2 analyses of Gastric cancer, 1 analysis of breast cancer, 1 analysis of cervical cancer, 1 analysis of colorectal cancer, 1 analysis of lung cancer, 3 analyses of ovarian cancer.</w:t>
      </w:r>
    </w:p>
    <w:sectPr w:rsidR="001D341F" w:rsidRPr="00AC3C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C9D" w:rsidRDefault="00C47C9D" w:rsidP="001D341F">
      <w:r>
        <w:separator/>
      </w:r>
    </w:p>
  </w:endnote>
  <w:endnote w:type="continuationSeparator" w:id="0">
    <w:p w:rsidR="00C47C9D" w:rsidRDefault="00C47C9D" w:rsidP="001D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C9D" w:rsidRDefault="00C47C9D" w:rsidP="001D341F">
      <w:r>
        <w:separator/>
      </w:r>
    </w:p>
  </w:footnote>
  <w:footnote w:type="continuationSeparator" w:id="0">
    <w:p w:rsidR="00C47C9D" w:rsidRDefault="00C47C9D" w:rsidP="001D34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B9A"/>
    <w:rsid w:val="001D341F"/>
    <w:rsid w:val="004E2B50"/>
    <w:rsid w:val="0068037C"/>
    <w:rsid w:val="00813809"/>
    <w:rsid w:val="00A30B9A"/>
    <w:rsid w:val="00AC3C04"/>
    <w:rsid w:val="00C4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D629F6-F31E-48B7-A00C-9B9A8073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D34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D341F"/>
    <w:rPr>
      <w:kern w:val="2"/>
      <w:sz w:val="18"/>
      <w:szCs w:val="18"/>
    </w:rPr>
  </w:style>
  <w:style w:type="paragraph" w:styleId="a4">
    <w:name w:val="footer"/>
    <w:basedOn w:val="a"/>
    <w:link w:val="Char0"/>
    <w:rsid w:val="001D341F"/>
    <w:pPr>
      <w:tabs>
        <w:tab w:val="center" w:pos="4153"/>
        <w:tab w:val="right" w:pos="8306"/>
      </w:tabs>
      <w:snapToGrid w:val="0"/>
      <w:jc w:val="left"/>
    </w:pPr>
    <w:rPr>
      <w:sz w:val="18"/>
      <w:szCs w:val="18"/>
    </w:rPr>
  </w:style>
  <w:style w:type="character" w:customStyle="1" w:styleId="Char0">
    <w:name w:val="页脚 Char"/>
    <w:basedOn w:val="a0"/>
    <w:link w:val="a4"/>
    <w:rsid w:val="001D341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徐晓琴</dc:creator>
  <cp:keywords/>
  <dc:description/>
  <cp:lastModifiedBy>徐晓琴</cp:lastModifiedBy>
  <cp:revision>3</cp:revision>
  <dcterms:created xsi:type="dcterms:W3CDTF">2022-08-13T07:56:00Z</dcterms:created>
  <dcterms:modified xsi:type="dcterms:W3CDTF">2022-08-13T07:59:00Z</dcterms:modified>
</cp:coreProperties>
</file>